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2" w:rsidRPr="00CA467B" w:rsidRDefault="000C5047" w:rsidP="00212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Утверждено</w:t>
      </w:r>
    </w:p>
    <w:p w:rsidR="00212C65" w:rsidRPr="00CA467B" w:rsidRDefault="000C5047" w:rsidP="00212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3A1B22"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r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риказом</w:t>
      </w:r>
      <w:r w:rsidR="003A1B22"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МУК ДК г Пикалево</w:t>
      </w:r>
    </w:p>
    <w:p w:rsidR="00212C65" w:rsidRPr="00CA467B" w:rsidRDefault="000C5047" w:rsidP="00212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№</w:t>
      </w:r>
      <w:r w:rsidR="008515E9"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CA467B"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271</w:t>
      </w:r>
      <w:r w:rsidR="003A1B22"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-ОД</w:t>
      </w:r>
      <w:r w:rsidR="00EF1F38"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от </w:t>
      </w:r>
      <w:r w:rsidR="00CA467B"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06</w:t>
      </w:r>
      <w:r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.0</w:t>
      </w:r>
      <w:r w:rsidR="00CA467B"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 w:rsidR="008515E9"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20</w:t>
      </w:r>
      <w:r w:rsidR="00BE69E3">
        <w:rPr>
          <w:rFonts w:ascii="Times New Roman" w:eastAsia="Times New Roman" w:hAnsi="Times New Roman" w:cs="Times New Roman"/>
          <w:b/>
          <w:bCs/>
          <w:sz w:val="18"/>
          <w:szCs w:val="18"/>
        </w:rPr>
        <w:t>22</w:t>
      </w:r>
      <w:bookmarkStart w:id="0" w:name="_GoBack"/>
      <w:bookmarkEnd w:id="0"/>
      <w:r w:rsidRPr="00CA467B"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</w:p>
    <w:p w:rsidR="00212C65" w:rsidRPr="00212C65" w:rsidRDefault="00212C65" w:rsidP="0021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67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A1096" w:rsidRPr="00212C65" w:rsidRDefault="00FA1096" w:rsidP="0021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оплате труда </w:t>
      </w:r>
    </w:p>
    <w:p w:rsidR="00FA1096" w:rsidRPr="00212C65" w:rsidRDefault="00FA1096" w:rsidP="003C5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C6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Общая часть</w:t>
      </w:r>
    </w:p>
    <w:p w:rsidR="00212C65" w:rsidRPr="00A504E2" w:rsidRDefault="00FA1096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принято в соответствии с Трудовым кодексом РФ и другими нормативно-правовыми актами, регулирующими трудовые взаимоотношения. Положение регулирует вопросы оплаты труда работников </w:t>
      </w:r>
      <w:r w:rsidR="00212C65" w:rsidRPr="00A504E2">
        <w:rPr>
          <w:rFonts w:ascii="Times New Roman" w:eastAsia="Times New Roman" w:hAnsi="Times New Roman" w:cs="Times New Roman"/>
          <w:sz w:val="24"/>
          <w:szCs w:val="24"/>
        </w:rPr>
        <w:t>Муниципального учреждения культуры «Дворец Культуры г. Пикалево» (далее МУК ДК г. Пикалево)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устанавливает порядок и систему оплаты труда для разных категорий работников организации, </w:t>
      </w:r>
      <w:r w:rsidR="00212C65" w:rsidRPr="00A504E2">
        <w:rPr>
          <w:rFonts w:ascii="Times New Roman" w:eastAsia="Times New Roman" w:hAnsi="Times New Roman" w:cs="Times New Roman"/>
          <w:sz w:val="24"/>
          <w:szCs w:val="24"/>
        </w:rPr>
        <w:t>стимулирующие выплаты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к заработной плате, выплаты</w:t>
      </w:r>
      <w:r w:rsidR="00212C65" w:rsidRPr="00A5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в связи с работой в условиях, отклоняющихся 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нормальных.</w:t>
      </w:r>
    </w:p>
    <w:p w:rsidR="00FA1096" w:rsidRPr="00A504E2" w:rsidRDefault="00FA1096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1.2. Положение распространяется на лиц, работающих по трудовому договору в организации</w:t>
      </w:r>
      <w:r w:rsidR="0028233B" w:rsidRPr="00A504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как по основному месту работы, так и на условиях работы по совместительству.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порядком начисления и выплаты заработной платы осуществляет директор </w:t>
      </w:r>
      <w:r w:rsidR="009008F8" w:rsidRPr="00A504E2">
        <w:rPr>
          <w:rFonts w:ascii="Times New Roman" w:eastAsia="Times New Roman" w:hAnsi="Times New Roman" w:cs="Times New Roman"/>
          <w:sz w:val="24"/>
          <w:szCs w:val="24"/>
        </w:rPr>
        <w:t>МУК ДК г. Пикалево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 Ответственность за правильность начисления заработной платы и других</w:t>
      </w:r>
      <w:r w:rsidR="009008F8" w:rsidRPr="00A5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выплат работникам несе</w:t>
      </w:r>
      <w:r w:rsidR="009008F8" w:rsidRPr="00A504E2">
        <w:rPr>
          <w:rFonts w:ascii="Times New Roman" w:eastAsia="Times New Roman" w:hAnsi="Times New Roman" w:cs="Times New Roman"/>
          <w:sz w:val="24"/>
          <w:szCs w:val="24"/>
        </w:rPr>
        <w:t>т главный бухгалтер.</w:t>
      </w:r>
    </w:p>
    <w:p w:rsidR="00FA1096" w:rsidRPr="00A504E2" w:rsidRDefault="00FA1096" w:rsidP="003C5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b/>
          <w:bCs/>
          <w:sz w:val="24"/>
          <w:szCs w:val="24"/>
        </w:rPr>
        <w:t>2. Система оплаты труда</w:t>
      </w:r>
    </w:p>
    <w:p w:rsidR="005B62A9" w:rsidRPr="00A504E2" w:rsidRDefault="005B62A9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2.1. В организации устанавливается повременная оплата труда с оплатой фактически отработанного времени на основании должностных окладов. Фактически отработанное время определяется на основании данных табеля учета рабочего времени, ведущегося по каждому работнику организации.</w:t>
      </w:r>
    </w:p>
    <w:p w:rsidR="0095687C" w:rsidRDefault="00A80E08" w:rsidP="0095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 Должностные оклады работников определяются в штатном расписании орган</w:t>
      </w:r>
      <w:r w:rsidR="003C58C3">
        <w:rPr>
          <w:rFonts w:ascii="Times New Roman" w:eastAsia="Times New Roman" w:hAnsi="Times New Roman" w:cs="Times New Roman"/>
          <w:sz w:val="24"/>
          <w:szCs w:val="24"/>
        </w:rPr>
        <w:t>изации, утвержденном директором и согласованном учредителем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и в трудовом договоре с работником.</w:t>
      </w:r>
    </w:p>
    <w:p w:rsidR="005B62A9" w:rsidRPr="00A504E2" w:rsidRDefault="005B62A9" w:rsidP="0095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 Порядок определения должностных окладов работников и повышающих коэффициентов к ним.</w:t>
      </w:r>
    </w:p>
    <w:p w:rsidR="005B62A9" w:rsidRPr="00A504E2" w:rsidRDefault="005B62A9" w:rsidP="00EE0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оклады работников (за исключением руководителя учреждения) устанавливаются правовым актом руководителя учреждения, а руководителя учреждения – правовым актом администрации </w:t>
      </w:r>
      <w:r w:rsidR="00A504E2">
        <w:rPr>
          <w:rFonts w:ascii="Times New Roman" w:eastAsia="Times New Roman" w:hAnsi="Times New Roman" w:cs="Times New Roman"/>
          <w:sz w:val="24"/>
          <w:szCs w:val="24"/>
        </w:rPr>
        <w:t xml:space="preserve">Пикалевского городского поселения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с учетом требований и особенностей, установленных Положением</w:t>
      </w:r>
      <w:r w:rsidR="00EE02BA" w:rsidRPr="00A504E2">
        <w:rPr>
          <w:sz w:val="24"/>
          <w:szCs w:val="24"/>
        </w:rPr>
        <w:t xml:space="preserve"> 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 xml:space="preserve">о системах оплаты труда в муниципальных учреждениях </w:t>
      </w:r>
      <w:r w:rsidR="00A504E2">
        <w:rPr>
          <w:rFonts w:ascii="Times New Roman" w:eastAsia="Times New Roman" w:hAnsi="Times New Roman" w:cs="Times New Roman"/>
          <w:sz w:val="24"/>
          <w:szCs w:val="24"/>
        </w:rPr>
        <w:t>Пикалевского городского поселения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 xml:space="preserve"> по видам экономической деятельности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62A9" w:rsidRPr="00A504E2" w:rsidRDefault="005B62A9" w:rsidP="005B62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оклады работников (за исклю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чением руководителя,</w:t>
      </w:r>
      <w:r w:rsidR="00A504E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директора,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главного бухгалтера учреждения) устанавливаются на основе профессиональных квалификационных групп, квалификационных уровней профессиональных квалификационных групп,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(далее – ПКГ, КУ).</w:t>
      </w:r>
    </w:p>
    <w:p w:rsidR="005B62A9" w:rsidRPr="00A504E2" w:rsidRDefault="005B62A9" w:rsidP="00EE0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Установление различных должностных окладов по различным должностям внутри одной ПКГ, одного КУ не допускается.</w:t>
      </w:r>
    </w:p>
    <w:p w:rsidR="005B62A9" w:rsidRPr="00A504E2" w:rsidRDefault="005B62A9" w:rsidP="00EE0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по отдельной ПКГ, 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>отдельному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КУ должностных окладов (окладов) более высоких, чем по ПКГ, КУ соответствующей категории работников более высокого уровня, не допускается.</w:t>
      </w:r>
    </w:p>
    <w:p w:rsidR="005B62A9" w:rsidRPr="00A504E2" w:rsidRDefault="005B62A9" w:rsidP="005B62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По должностям работников, не включенным в ПКГ, должностные оклады устанавливаются в зависимости от сложности труда с учетом требований, установленных настоящим Положением.</w:t>
      </w:r>
    </w:p>
    <w:p w:rsidR="005B62A9" w:rsidRPr="00A504E2" w:rsidRDefault="005B62A9" w:rsidP="005B62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должностных окладов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5B62A9" w:rsidRPr="00A504E2" w:rsidRDefault="005B62A9" w:rsidP="005B62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Должностной оклад по должности, за исключением руководителя, заместителей руководителя, главного бухгалтера учреждения, устанавливается учреждением в размере не ниже минимального уровня должностного оклада, определяемого как произведение расчетной величины, устанавливаемой решением Совета депутатов </w:t>
      </w:r>
      <w:r w:rsidR="00A504E2">
        <w:rPr>
          <w:rFonts w:ascii="Times New Roman" w:eastAsia="Times New Roman" w:hAnsi="Times New Roman" w:cs="Times New Roman"/>
          <w:sz w:val="24"/>
          <w:szCs w:val="24"/>
        </w:rPr>
        <w:t xml:space="preserve">Пикалевского городского поселения,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="00A504E2">
        <w:rPr>
          <w:rFonts w:ascii="Times New Roman" w:eastAsia="Times New Roman" w:hAnsi="Times New Roman" w:cs="Times New Roman"/>
          <w:sz w:val="24"/>
          <w:szCs w:val="24"/>
        </w:rPr>
        <w:t>Пикалевского городского поселения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, и межуровневого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lastRenderedPageBreak/>
        <w:t>коэффициента по соответствующей должности (далее – минимальный уровень должностного оклада).</w:t>
      </w:r>
    </w:p>
    <w:p w:rsidR="005B62A9" w:rsidRPr="00A504E2" w:rsidRDefault="005B62A9" w:rsidP="005B62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К должностным окладам работников (за исключением руководител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, заместител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главн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учреждений) применяется повышающий коэффициент уровня квалификации, значение которого определяется в соответствии с Положением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 xml:space="preserve"> о системах оплаты труда в муниципальных учреждениях </w:t>
      </w:r>
      <w:r w:rsidR="00A504E2">
        <w:rPr>
          <w:rFonts w:ascii="Times New Roman" w:eastAsia="Times New Roman" w:hAnsi="Times New Roman" w:cs="Times New Roman"/>
          <w:sz w:val="24"/>
          <w:szCs w:val="24"/>
        </w:rPr>
        <w:t xml:space="preserve">Пикалевского городского поселения 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по видам экономической деятельности.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Размер выплат работникам (за исключением руководител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руководителя, главного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EE02BA" w:rsidRPr="00A504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) по повышающему коэффициенту уровня квалификации к должностным окладам определяется по формуле:</w:t>
      </w:r>
    </w:p>
    <w:p w:rsidR="005B62A9" w:rsidRPr="00A504E2" w:rsidRDefault="005B62A9" w:rsidP="005B62A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4E2">
        <w:rPr>
          <w:rFonts w:ascii="Times New Roman" w:eastAsia="Times New Roman" w:hAnsi="Times New Roman" w:cs="Times New Roman"/>
          <w:sz w:val="24"/>
          <w:szCs w:val="24"/>
        </w:rPr>
        <w:t>Вк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spellStart"/>
      <w:r w:rsidRPr="00A504E2">
        <w:rPr>
          <w:rFonts w:ascii="Times New Roman" w:eastAsia="Times New Roman" w:hAnsi="Times New Roman" w:cs="Times New Roman"/>
          <w:sz w:val="24"/>
          <w:szCs w:val="24"/>
        </w:rPr>
        <w:t>ДОi</w:t>
      </w:r>
      <w:proofErr w:type="spell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х (КК</w:t>
      </w:r>
      <w:r w:rsidRPr="00A504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– 1),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– должностной оклад (оклад) для </w:t>
      </w:r>
      <w:r w:rsidRPr="00A504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-го работника;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– повышающий коэффициент уровня квалификации для </w:t>
      </w:r>
      <w:r w:rsidRPr="00A504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-го работника;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Применение повышающего коэффициента к должностному окладу работника не образует новый должностной оклад работника.</w:t>
      </w:r>
    </w:p>
    <w:p w:rsidR="005B62A9" w:rsidRPr="00A504E2" w:rsidRDefault="005B62A9" w:rsidP="005B62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Повышающий коэффициент уровня квалификации для работника определяется по формуле:</w:t>
      </w:r>
    </w:p>
    <w:p w:rsidR="005B62A9" w:rsidRPr="00A504E2" w:rsidRDefault="00D8120E" w:rsidP="005B62A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КК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=1+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ПЗ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</w:rPr>
            <m:t>,</m:t>
          </m:r>
        </m:oMath>
      </m:oMathPara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4E2">
        <w:rPr>
          <w:rFonts w:ascii="Times New Roman" w:eastAsia="Times New Roman" w:hAnsi="Times New Roman" w:cs="Times New Roman"/>
          <w:sz w:val="24"/>
          <w:szCs w:val="24"/>
        </w:rPr>
        <w:t>ПЗ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– надбавка за почетные, отраслевые звания для i-го работника</w:t>
      </w:r>
    </w:p>
    <w:p w:rsidR="005B62A9" w:rsidRPr="00A504E2" w:rsidRDefault="005B62A9" w:rsidP="00D85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ab/>
        <w:t>Надбавка за почетные, отраслевые звания устанавливается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Положением, в следующих размерах: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5B62A9" w:rsidRPr="00A504E2" w:rsidTr="004E6543">
        <w:trPr>
          <w:tblHeader/>
        </w:trPr>
        <w:tc>
          <w:tcPr>
            <w:tcW w:w="2500" w:type="pct"/>
          </w:tcPr>
          <w:p w:rsidR="005B62A9" w:rsidRPr="00A504E2" w:rsidRDefault="005B62A9" w:rsidP="005B62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E2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00" w:type="pct"/>
          </w:tcPr>
          <w:p w:rsidR="005B62A9" w:rsidRPr="00A504E2" w:rsidRDefault="005B62A9" w:rsidP="005B62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E2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</w:t>
            </w:r>
          </w:p>
        </w:tc>
      </w:tr>
      <w:tr w:rsidR="005B62A9" w:rsidRPr="00A504E2" w:rsidTr="004E6543">
        <w:tc>
          <w:tcPr>
            <w:tcW w:w="2500" w:type="pct"/>
          </w:tcPr>
          <w:p w:rsidR="005B62A9" w:rsidRPr="00A504E2" w:rsidRDefault="005B62A9" w:rsidP="005B62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E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«Народный» «Заслуженный»</w:t>
            </w:r>
          </w:p>
        </w:tc>
        <w:tc>
          <w:tcPr>
            <w:tcW w:w="2500" w:type="pct"/>
          </w:tcPr>
          <w:p w:rsidR="005B62A9" w:rsidRPr="00A504E2" w:rsidRDefault="005B62A9" w:rsidP="005B62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E2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B62A9" w:rsidRPr="00A504E2" w:rsidTr="004E6543">
        <w:tc>
          <w:tcPr>
            <w:tcW w:w="2500" w:type="pct"/>
          </w:tcPr>
          <w:p w:rsidR="005B62A9" w:rsidRPr="00A504E2" w:rsidRDefault="005B62A9" w:rsidP="005B62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E2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«Почетный работник культуры Ленинградской области»</w:t>
            </w:r>
          </w:p>
        </w:tc>
        <w:tc>
          <w:tcPr>
            <w:tcW w:w="2500" w:type="pct"/>
          </w:tcPr>
          <w:p w:rsidR="005B62A9" w:rsidRPr="00A504E2" w:rsidRDefault="005B62A9" w:rsidP="005B62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E2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5B62A9" w:rsidRPr="00A504E2" w:rsidTr="004E6543">
        <w:tc>
          <w:tcPr>
            <w:tcW w:w="2500" w:type="pct"/>
          </w:tcPr>
          <w:p w:rsidR="005B62A9" w:rsidRPr="00A504E2" w:rsidRDefault="005B62A9" w:rsidP="005B62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E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 (ведомственные) звания</w:t>
            </w:r>
          </w:p>
        </w:tc>
        <w:tc>
          <w:tcPr>
            <w:tcW w:w="2500" w:type="pct"/>
          </w:tcPr>
          <w:p w:rsidR="005B62A9" w:rsidRPr="00A504E2" w:rsidRDefault="005B62A9" w:rsidP="005B62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4E2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2A9" w:rsidRPr="00A504E2" w:rsidRDefault="005B62A9" w:rsidP="00EE0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Надбавка применяется со дня присвоения соответствующего почетного, отраслевого звания.</w:t>
      </w:r>
    </w:p>
    <w:p w:rsidR="005B62A9" w:rsidRPr="00A504E2" w:rsidRDefault="005B62A9" w:rsidP="00EE0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При наличии у работника нескольких почетных, отраслевых званий надбавка устанавливается по максимальному значению.</w:t>
      </w:r>
    </w:p>
    <w:p w:rsidR="005B62A9" w:rsidRPr="00A504E2" w:rsidRDefault="005B62A9" w:rsidP="005B62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Должностной оклад руководителя учреждения устанавливается администрацией </w:t>
      </w:r>
      <w:r w:rsidR="00A504E2">
        <w:rPr>
          <w:rFonts w:ascii="Times New Roman" w:eastAsia="Times New Roman" w:hAnsi="Times New Roman" w:cs="Times New Roman"/>
          <w:sz w:val="24"/>
          <w:szCs w:val="24"/>
        </w:rPr>
        <w:t>Пикалевского городского поселения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в трудовом договоре (контракте) в размере не ниже минимального уровня должностного оклада руководителя, определяемого путем умножения среднего минимального уровня должностного оклада работников, относимых к основному персоналу соответствующего учреждения (далее – СДО), на коэффициент масштаба управления учреждением.</w:t>
      </w:r>
    </w:p>
    <w:p w:rsidR="005B62A9" w:rsidRPr="00A504E2" w:rsidRDefault="005B62A9" w:rsidP="00630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должностных окладов руководителей учреждений сверх минимальных уровней должностных окладов руководителей, осуществляется в порядке, установленном администрацией </w:t>
      </w:r>
      <w:r w:rsidR="00A504E2">
        <w:rPr>
          <w:rFonts w:ascii="Times New Roman" w:eastAsia="Times New Roman" w:hAnsi="Times New Roman" w:cs="Times New Roman"/>
          <w:sz w:val="24"/>
          <w:szCs w:val="24"/>
        </w:rPr>
        <w:t>Пикалевского городского поселения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2A9" w:rsidRPr="00A504E2" w:rsidRDefault="005B62A9" w:rsidP="005B62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оклады по должностям заместител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учреждения, главного бухгалтера учреждения устанавливаются учреждением в размере не ниже минимального уровня должностного оклада заместителя руководителя, главного бухгалтера учреждения, равного 90% минимального уровня должностного оклада руководителя учреждения.</w:t>
      </w:r>
    </w:p>
    <w:p w:rsidR="005B62A9" w:rsidRPr="00A504E2" w:rsidRDefault="005B62A9" w:rsidP="005B62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 Величина СДО определяется как среднее арифметическое минимальных уровней должностных окладов работников, относимых к основному персоналу, включенных в штатное расписание, по следующей формуле:</w:t>
      </w:r>
    </w:p>
    <w:p w:rsidR="005B62A9" w:rsidRPr="00A504E2" w:rsidRDefault="00D8120E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СДО</m:t>
              </m:r>
            </m:e>
            <m:sub/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МДО(оп)</m:t>
                          </m:r>
                        </m:e>
                        <m:sub/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ШЧ(оп)</m:t>
                          </m:r>
                        </m:e>
                        <m:sub/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ШЧ(оп)</m:t>
                      </m:r>
                    </m:e>
                    <m:sub/>
                  </m:sSub>
                </m:e>
              </m:nary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,</m:t>
          </m:r>
        </m:oMath>
      </m:oMathPara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СДО – СДО в учреждении;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МД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>оп) - минимальный уровень должностного оклада по ПКГ, КУ, должности, не включенной в ПКГ, по должности работников учреждения, отнесенной к основному персоналу,</w:t>
      </w:r>
      <w:r w:rsidR="006306CB" w:rsidRPr="00A504E2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перечня;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>Ч(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>оп) – штатная численность работников учреждения по должности, отнесенной к основному персоналу.</w:t>
      </w:r>
    </w:p>
    <w:p w:rsidR="005B62A9" w:rsidRPr="00A504E2" w:rsidRDefault="005B62A9" w:rsidP="005B6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Величина СДО подлежит пересчету в случае изменения штатного расписания учреждения, изменения расчетной величины, изменения межуровневых коэффициентов по должностям, включенным в штатное расписание учреждения.</w:t>
      </w:r>
    </w:p>
    <w:p w:rsidR="005B62A9" w:rsidRPr="00A504E2" w:rsidRDefault="005B62A9" w:rsidP="005B62A9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08" w:rsidRPr="00A504E2" w:rsidRDefault="00A80E08" w:rsidP="00A80E08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B1351" w:rsidRPr="00A504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Размеры и порядок установления компенсационных выплат</w:t>
      </w:r>
    </w:p>
    <w:p w:rsidR="00A80E08" w:rsidRPr="00A504E2" w:rsidRDefault="00A80E08" w:rsidP="00A80E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08" w:rsidRPr="00A504E2" w:rsidRDefault="00A80E08" w:rsidP="00EB13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B1351" w:rsidRPr="00A504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1. Размеры повышения оплаты труда работникам, занятым на работах с вредными и (или) опасными условиями труда, определяются по результатам проведенной в установленном порядке специальной оценки условий труда.</w:t>
      </w:r>
    </w:p>
    <w:p w:rsidR="00A80E08" w:rsidRPr="00A504E2" w:rsidRDefault="00A80E08" w:rsidP="00EB13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Если по итогам специальной оценки условий труда рабочее место признается безопасным, повышение оплаты труда не производится.</w:t>
      </w:r>
    </w:p>
    <w:p w:rsidR="00A80E08" w:rsidRPr="00A504E2" w:rsidRDefault="00A80E08" w:rsidP="00EB1351">
      <w:pPr>
        <w:pStyle w:val="Pro-Gramma"/>
        <w:ind w:firstLine="0"/>
        <w:rPr>
          <w:sz w:val="24"/>
          <w:szCs w:val="24"/>
        </w:rPr>
      </w:pPr>
      <w:r w:rsidRPr="00A504E2">
        <w:rPr>
          <w:sz w:val="24"/>
          <w:szCs w:val="24"/>
        </w:rPr>
        <w:t>2.</w:t>
      </w:r>
      <w:r w:rsidR="00EB1351" w:rsidRPr="00A504E2">
        <w:rPr>
          <w:sz w:val="24"/>
          <w:szCs w:val="24"/>
        </w:rPr>
        <w:t>4</w:t>
      </w:r>
      <w:r w:rsidRPr="00A504E2">
        <w:rPr>
          <w:sz w:val="24"/>
          <w:szCs w:val="24"/>
        </w:rPr>
        <w:t>.</w:t>
      </w:r>
      <w:r w:rsidR="00EB1351" w:rsidRPr="00A504E2">
        <w:rPr>
          <w:sz w:val="24"/>
          <w:szCs w:val="24"/>
        </w:rPr>
        <w:t>2.</w:t>
      </w:r>
      <w:r w:rsidRPr="00A504E2">
        <w:rPr>
          <w:sz w:val="24"/>
          <w:szCs w:val="24"/>
        </w:rPr>
        <w:t xml:space="preserve"> Конкретные размеры повышения оплаты труда работникам, занятым на работах с вредными и (или) опасными условиями труда, устанавливаются учреждением с учетом мнения выборного органа первичной профсоюзной организации в порядке, установленном статьей 372 Трудового Кодекса Российской Федерации для принятия локальных нормативных актов, либо коллективным договором.</w:t>
      </w:r>
    </w:p>
    <w:p w:rsidR="00A80E08" w:rsidRPr="00A504E2" w:rsidRDefault="00A80E08" w:rsidP="00EB1351">
      <w:pPr>
        <w:pStyle w:val="Pro-Gramma"/>
        <w:ind w:firstLine="0"/>
        <w:rPr>
          <w:sz w:val="24"/>
          <w:szCs w:val="24"/>
        </w:rPr>
      </w:pPr>
      <w:r w:rsidRPr="00A504E2">
        <w:rPr>
          <w:sz w:val="24"/>
          <w:szCs w:val="24"/>
        </w:rPr>
        <w:t>2.4.</w:t>
      </w:r>
      <w:r w:rsidR="00EB1351" w:rsidRPr="00A504E2">
        <w:rPr>
          <w:sz w:val="24"/>
          <w:szCs w:val="24"/>
        </w:rPr>
        <w:t>3.</w:t>
      </w:r>
      <w:r w:rsidRPr="00A504E2">
        <w:rPr>
          <w:sz w:val="24"/>
          <w:szCs w:val="24"/>
        </w:rPr>
        <w:t xml:space="preserve"> Выплаты работникам за выполнение работ различной квалификации, совмещение профессий (должностей), при расширении зон обслуживания, увеличении объема работы или исполнении обязанностей временно отсутствующего работника, за сверхурочную работу, работу в ночное время, выходные и нерабочие праздничные дни устанавливаются в соответствии с трудовым законодательством. </w:t>
      </w:r>
    </w:p>
    <w:p w:rsidR="00A80E08" w:rsidRPr="00A504E2" w:rsidRDefault="00A80E08" w:rsidP="00EB1351">
      <w:pPr>
        <w:pStyle w:val="Pro-Gramma"/>
        <w:ind w:firstLine="0"/>
        <w:rPr>
          <w:sz w:val="24"/>
          <w:szCs w:val="24"/>
        </w:rPr>
      </w:pPr>
      <w:r w:rsidRPr="00A504E2">
        <w:rPr>
          <w:sz w:val="24"/>
          <w:szCs w:val="24"/>
        </w:rPr>
        <w:t>При осуществлении компенсационных выплат за работу в выходные и нерабочие праздничные дни учитываются должностные оклады, повышающие коэффициенты к должностным окладам</w:t>
      </w:r>
      <w:proofErr w:type="gramStart"/>
      <w:r w:rsidRPr="00A504E2">
        <w:rPr>
          <w:sz w:val="24"/>
          <w:szCs w:val="24"/>
        </w:rPr>
        <w:t xml:space="preserve"> ,</w:t>
      </w:r>
      <w:proofErr w:type="gramEnd"/>
      <w:r w:rsidRPr="00A504E2">
        <w:rPr>
          <w:sz w:val="24"/>
          <w:szCs w:val="24"/>
        </w:rPr>
        <w:t xml:space="preserve"> иные компенсационные и стимулирующие выплаты.</w:t>
      </w:r>
    </w:p>
    <w:p w:rsidR="00A80E08" w:rsidRPr="00A504E2" w:rsidRDefault="00A80E08" w:rsidP="00EB1351">
      <w:pPr>
        <w:pStyle w:val="Pro-Gramma"/>
        <w:spacing w:before="60"/>
        <w:ind w:firstLine="0"/>
        <w:rPr>
          <w:sz w:val="24"/>
          <w:szCs w:val="24"/>
        </w:rPr>
      </w:pPr>
      <w:r w:rsidRPr="00A504E2">
        <w:rPr>
          <w:sz w:val="24"/>
          <w:szCs w:val="24"/>
        </w:rPr>
        <w:t>2.</w:t>
      </w:r>
      <w:r w:rsidR="00EB1351" w:rsidRPr="00A504E2">
        <w:rPr>
          <w:sz w:val="24"/>
          <w:szCs w:val="24"/>
        </w:rPr>
        <w:t>4</w:t>
      </w:r>
      <w:r w:rsidRPr="00A504E2">
        <w:rPr>
          <w:sz w:val="24"/>
          <w:szCs w:val="24"/>
        </w:rPr>
        <w:t>.</w:t>
      </w:r>
      <w:r w:rsidR="00EB1351" w:rsidRPr="00A504E2">
        <w:rPr>
          <w:sz w:val="24"/>
          <w:szCs w:val="24"/>
        </w:rPr>
        <w:t>4.</w:t>
      </w:r>
      <w:r w:rsidRPr="00A504E2">
        <w:rPr>
          <w:sz w:val="24"/>
          <w:szCs w:val="24"/>
        </w:rPr>
        <w:t xml:space="preserve">  </w:t>
      </w:r>
      <w:proofErr w:type="gramStart"/>
      <w:r w:rsidRPr="00A504E2">
        <w:rPr>
          <w:sz w:val="24"/>
          <w:szCs w:val="24"/>
        </w:rPr>
        <w:t>Работникам учреждений устанавливаются выплаты за выполнение работ в других условиях, отклоняющихся от нормальных, помимо перечисленных в пунктах 2.4.</w:t>
      </w:r>
      <w:r w:rsidR="00EB1351" w:rsidRPr="00A504E2">
        <w:rPr>
          <w:sz w:val="24"/>
          <w:szCs w:val="24"/>
        </w:rPr>
        <w:t>1.</w:t>
      </w:r>
      <w:r w:rsidRPr="00A504E2">
        <w:rPr>
          <w:sz w:val="24"/>
          <w:szCs w:val="24"/>
        </w:rPr>
        <w:t>и 2.</w:t>
      </w:r>
      <w:r w:rsidR="00EB1351" w:rsidRPr="00A504E2">
        <w:rPr>
          <w:sz w:val="24"/>
          <w:szCs w:val="24"/>
        </w:rPr>
        <w:t>4.3</w:t>
      </w:r>
      <w:r w:rsidRPr="00A504E2">
        <w:rPr>
          <w:sz w:val="24"/>
          <w:szCs w:val="24"/>
        </w:rPr>
        <w:t>. настоящего Раздела.</w:t>
      </w:r>
      <w:proofErr w:type="gramEnd"/>
    </w:p>
    <w:p w:rsidR="00A80E08" w:rsidRPr="00A504E2" w:rsidRDefault="00A80E08" w:rsidP="00EB1351">
      <w:pPr>
        <w:pStyle w:val="Pro-Gramma"/>
        <w:spacing w:before="60"/>
        <w:ind w:firstLine="0"/>
        <w:rPr>
          <w:sz w:val="24"/>
          <w:szCs w:val="24"/>
        </w:rPr>
      </w:pPr>
      <w:r w:rsidRPr="00A504E2">
        <w:rPr>
          <w:sz w:val="24"/>
          <w:szCs w:val="24"/>
        </w:rPr>
        <w:t>Размеры выплат устанавливаются в порядке, установленном трудовым законодательством.</w:t>
      </w:r>
    </w:p>
    <w:p w:rsidR="00EB1351" w:rsidRPr="00A057D7" w:rsidRDefault="00EB1351" w:rsidP="00A057D7">
      <w:pPr>
        <w:pStyle w:val="Pro-Gramma"/>
        <w:spacing w:before="60"/>
        <w:ind w:firstLine="0"/>
        <w:jc w:val="center"/>
        <w:rPr>
          <w:b/>
          <w:sz w:val="24"/>
          <w:szCs w:val="24"/>
        </w:rPr>
      </w:pPr>
      <w:r w:rsidRPr="00A057D7">
        <w:rPr>
          <w:b/>
          <w:sz w:val="24"/>
          <w:szCs w:val="24"/>
        </w:rPr>
        <w:t>3.Общие положения.</w:t>
      </w:r>
    </w:p>
    <w:p w:rsidR="00EB1351" w:rsidRPr="00A504E2" w:rsidRDefault="00EB1351" w:rsidP="00EB1351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A504E2">
        <w:rPr>
          <w:color w:val="000000"/>
        </w:rPr>
        <w:t xml:space="preserve">3.1.Заработная плата работника состоит </w:t>
      </w:r>
      <w:proofErr w:type="gramStart"/>
      <w:r w:rsidRPr="00A504E2">
        <w:rPr>
          <w:color w:val="000000"/>
        </w:rPr>
        <w:t>из</w:t>
      </w:r>
      <w:proofErr w:type="gramEnd"/>
      <w:r w:rsidRPr="00A504E2">
        <w:rPr>
          <w:color w:val="000000"/>
        </w:rPr>
        <w:t>:</w:t>
      </w:r>
    </w:p>
    <w:p w:rsidR="00EB1351" w:rsidRPr="00A504E2" w:rsidRDefault="00EB1351" w:rsidP="00EB1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4E2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="009568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504E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должностного оклада;</w:t>
      </w:r>
    </w:p>
    <w:p w:rsidR="00EB1351" w:rsidRPr="00A504E2" w:rsidRDefault="00EB1351" w:rsidP="00EB1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4E2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="009568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504E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компенсационных выплат;</w:t>
      </w:r>
    </w:p>
    <w:p w:rsidR="00EB1351" w:rsidRPr="00A504E2" w:rsidRDefault="00EB1351" w:rsidP="00EB1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4E2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="0095687C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A504E2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стимулирующих выплат (доплаты и надбавки стимулирующего характера, премии и иные поощрительные выплаты).</w:t>
      </w:r>
    </w:p>
    <w:p w:rsidR="009008F8" w:rsidRPr="00A504E2" w:rsidRDefault="00EB1351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.2. При определении рабочего времени, которое подлежит оплате в соответствии с настоящим Положением, не учитываются периоды:</w:t>
      </w:r>
    </w:p>
    <w:p w:rsidR="009008F8" w:rsidRPr="00A504E2" w:rsidRDefault="00FA1096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— нахождения работника в ежегодном очередном</w:t>
      </w:r>
      <w:r w:rsidR="009008F8" w:rsidRPr="00A504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дополнительном</w:t>
      </w:r>
      <w:r w:rsidR="009008F8" w:rsidRPr="00A504E2">
        <w:rPr>
          <w:rFonts w:ascii="Times New Roman" w:eastAsia="Times New Roman" w:hAnsi="Times New Roman" w:cs="Times New Roman"/>
          <w:sz w:val="24"/>
          <w:szCs w:val="24"/>
        </w:rPr>
        <w:t>, учебном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отпусках;</w:t>
      </w:r>
    </w:p>
    <w:p w:rsidR="009008F8" w:rsidRPr="00A504E2" w:rsidRDefault="00FA1096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— нахождения работника в отпуске по беременности и родам, а также по уходу за ребенком;</w:t>
      </w:r>
    </w:p>
    <w:p w:rsidR="009008F8" w:rsidRPr="00A504E2" w:rsidRDefault="00FA1096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— нахождения в отпуске без сохранения заработной платы;</w:t>
      </w:r>
    </w:p>
    <w:p w:rsidR="009008F8" w:rsidRPr="00A504E2" w:rsidRDefault="00FA1096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— временной нетрудоспособности;</w:t>
      </w:r>
    </w:p>
    <w:p w:rsidR="009008F8" w:rsidRPr="00A504E2" w:rsidRDefault="00A504E2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отстранения работника от работы по основаниям, предусмотренным действующим законодательством;</w:t>
      </w:r>
    </w:p>
    <w:p w:rsidR="009008F8" w:rsidRPr="00A504E2" w:rsidRDefault="00FA1096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— отсутствия работника на работе без уважительных причин (прогула);</w:t>
      </w:r>
    </w:p>
    <w:p w:rsidR="009008F8" w:rsidRPr="00A504E2" w:rsidRDefault="00FA1096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lastRenderedPageBreak/>
        <w:t>— простоя, возникшего по вине работника;</w:t>
      </w:r>
    </w:p>
    <w:p w:rsidR="009008F8" w:rsidRPr="00A504E2" w:rsidRDefault="00FA1096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— другие периоды времени, не подлежащие оплате и установленные трудовым законодательством Российской Федерации.</w:t>
      </w:r>
    </w:p>
    <w:p w:rsidR="009717A1" w:rsidRPr="00A504E2" w:rsidRDefault="00EB1351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126C"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126C"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5E9" w:rsidRPr="00A5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7A1" w:rsidRPr="00A504E2">
        <w:rPr>
          <w:rFonts w:ascii="Times New Roman" w:eastAsia="Times New Roman" w:hAnsi="Times New Roman" w:cs="Times New Roman"/>
          <w:sz w:val="24"/>
          <w:szCs w:val="24"/>
        </w:rPr>
        <w:t>Отдельным категориям работников предусмотрен суммированный учет рабочего времени, а именно:</w:t>
      </w:r>
    </w:p>
    <w:p w:rsidR="00883824" w:rsidRPr="00A504E2" w:rsidRDefault="00E632DF" w:rsidP="0088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E2">
        <w:rPr>
          <w:rFonts w:ascii="Times New Roman" w:hAnsi="Times New Roman" w:cs="Times New Roman"/>
          <w:sz w:val="24"/>
          <w:szCs w:val="24"/>
        </w:rPr>
        <w:t>-</w:t>
      </w:r>
      <w:r w:rsidR="00ED3FAE" w:rsidRPr="00A504E2">
        <w:rPr>
          <w:rFonts w:ascii="Times New Roman" w:hAnsi="Times New Roman" w:cs="Times New Roman"/>
          <w:sz w:val="24"/>
          <w:szCs w:val="24"/>
        </w:rPr>
        <w:t>специалисты (руководители коллективов).</w:t>
      </w:r>
      <w:r w:rsidR="00ED3FAE" w:rsidRPr="00A504E2">
        <w:rPr>
          <w:rFonts w:ascii="Times New Roman" w:eastAsia="Times New Roman" w:hAnsi="Times New Roman" w:cs="Times New Roman"/>
          <w:sz w:val="24"/>
          <w:szCs w:val="24"/>
        </w:rPr>
        <w:t xml:space="preserve"> Учетный период-месяц. Расчет оплаты труда </w:t>
      </w:r>
      <w:r w:rsidR="00ED3FAE" w:rsidRPr="00A504E2">
        <w:rPr>
          <w:rFonts w:ascii="Times New Roman" w:hAnsi="Times New Roman" w:cs="Times New Roman"/>
          <w:sz w:val="24"/>
          <w:szCs w:val="24"/>
        </w:rPr>
        <w:t>производится в следующем порядке: оклад делится на норму дней в месяце  и умножается на количество фактически отработанных дней сотрудника</w:t>
      </w:r>
      <w:r w:rsidR="00883824" w:rsidRPr="00A50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824" w:rsidRPr="00A504E2" w:rsidRDefault="00883824" w:rsidP="00883824">
      <w:pPr>
        <w:pStyle w:val="a8"/>
        <w:rPr>
          <w:rFonts w:ascii="Times New Roman" w:hAnsi="Times New Roman" w:cs="Times New Roman"/>
          <w:sz w:val="24"/>
          <w:szCs w:val="24"/>
        </w:rPr>
      </w:pPr>
      <w:r w:rsidRPr="00A504E2">
        <w:rPr>
          <w:rFonts w:ascii="Times New Roman" w:hAnsi="Times New Roman" w:cs="Times New Roman"/>
          <w:sz w:val="24"/>
          <w:szCs w:val="24"/>
        </w:rPr>
        <w:t>При невыполнении норм труда, неисполнении трудовых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времени.</w:t>
      </w:r>
    </w:p>
    <w:p w:rsidR="00883824" w:rsidRPr="00A504E2" w:rsidRDefault="00883824" w:rsidP="00883824">
      <w:pPr>
        <w:pStyle w:val="a8"/>
        <w:rPr>
          <w:rFonts w:ascii="Times New Roman" w:hAnsi="Times New Roman" w:cs="Times New Roman"/>
          <w:sz w:val="24"/>
          <w:szCs w:val="24"/>
        </w:rPr>
      </w:pPr>
      <w:r w:rsidRPr="00A504E2">
        <w:rPr>
          <w:rFonts w:ascii="Times New Roman" w:hAnsi="Times New Roman" w:cs="Times New Roman"/>
          <w:sz w:val="24"/>
          <w:szCs w:val="24"/>
        </w:rPr>
        <w:t xml:space="preserve">При невыполнении норм труда, неисполнении трудовых обязанностей по причинам, не зависящим от работодателя и работника, за работником </w:t>
      </w:r>
      <w:proofErr w:type="gramStart"/>
      <w:r w:rsidRPr="00A504E2">
        <w:rPr>
          <w:rFonts w:ascii="Times New Roman" w:hAnsi="Times New Roman" w:cs="Times New Roman"/>
          <w:sz w:val="24"/>
          <w:szCs w:val="24"/>
        </w:rPr>
        <w:t>сохраняется не менее двух третей</w:t>
      </w:r>
      <w:proofErr w:type="gramEnd"/>
      <w:r w:rsidRPr="00A504E2">
        <w:rPr>
          <w:rFonts w:ascii="Times New Roman" w:hAnsi="Times New Roman" w:cs="Times New Roman"/>
          <w:sz w:val="24"/>
          <w:szCs w:val="24"/>
        </w:rPr>
        <w:t xml:space="preserve"> оклада рассчитанных пропорционально фактически отработанному времени.</w:t>
      </w:r>
    </w:p>
    <w:p w:rsidR="00883824" w:rsidRPr="00A504E2" w:rsidRDefault="00883824" w:rsidP="00883824">
      <w:pPr>
        <w:pStyle w:val="a8"/>
        <w:rPr>
          <w:rFonts w:ascii="Times New Roman" w:hAnsi="Times New Roman" w:cs="Times New Roman"/>
          <w:sz w:val="24"/>
          <w:szCs w:val="24"/>
        </w:rPr>
      </w:pPr>
      <w:r w:rsidRPr="00A504E2">
        <w:rPr>
          <w:rFonts w:ascii="Times New Roman" w:hAnsi="Times New Roman" w:cs="Times New Roman"/>
          <w:sz w:val="24"/>
          <w:szCs w:val="24"/>
        </w:rPr>
        <w:t>При невыполнении норм труда, неисполнении трудовых обязанностей по вине работника оплата нормируемой части заработной платы производится в соответствии с фактически отработанным временем.</w:t>
      </w:r>
    </w:p>
    <w:p w:rsidR="009008F8" w:rsidRPr="00A504E2" w:rsidRDefault="00EB1351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08F8" w:rsidRPr="00A504E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 xml:space="preserve">аботникам организации в индивидуальном порядке </w:t>
      </w:r>
      <w:proofErr w:type="gramStart"/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дополнительные</w:t>
      </w:r>
      <w:r w:rsidR="0028233B" w:rsidRPr="00A504E2">
        <w:rPr>
          <w:rFonts w:ascii="Times New Roman" w:eastAsia="Times New Roman" w:hAnsi="Times New Roman" w:cs="Times New Roman"/>
          <w:sz w:val="24"/>
          <w:szCs w:val="24"/>
        </w:rPr>
        <w:t xml:space="preserve"> надбавки к должностному окладу.</w:t>
      </w:r>
    </w:p>
    <w:p w:rsidR="0022300C" w:rsidRPr="00A504E2" w:rsidRDefault="00EB1351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6185"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6185"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5E9" w:rsidRPr="00A5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00C" w:rsidRPr="00A504E2">
        <w:rPr>
          <w:rFonts w:ascii="Times New Roman" w:eastAsia="Times New Roman" w:hAnsi="Times New Roman" w:cs="Times New Roman"/>
          <w:sz w:val="24"/>
          <w:szCs w:val="24"/>
        </w:rPr>
        <w:t>Расчет премиальных выплат по итогам работы за месяц, квартал, полугодие, 9 месяцев, год руководителю учреждения и работникам осуществляется за фактически отработанное время в следующем порядке: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00C" w:rsidRPr="00A504E2" w:rsidRDefault="0022300C" w:rsidP="0022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A504E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* Ф * % премии,</w:t>
      </w:r>
    </w:p>
    <w:p w:rsidR="0022300C" w:rsidRPr="00A504E2" w:rsidRDefault="0022300C" w:rsidP="0022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– оклад в расчетном периоде;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1" w:name="_Hlk9408217"/>
      <w:r w:rsidRPr="00A504E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– </w:t>
      </w:r>
      <w:bookmarkEnd w:id="1"/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>норма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часов за расчетный период;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Ф  – фактически отработанные часы;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% премии – премия в процентном выражении.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Расчет премиальных выплат по итогам работы за месяц, квартал, полугодие, 9 месяцев, год руководителю учреждения и работникам с учетом изменения оклада в течение расчетного периода осуществляется за фактически отработанное время в следующем порядке: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00C" w:rsidRPr="00A504E2" w:rsidRDefault="0022300C" w:rsidP="0022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(О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>* Ф</w:t>
      </w:r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+ О</w:t>
      </w:r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* Ф</w:t>
      </w:r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+…+ </w:t>
      </w:r>
      <w:proofErr w:type="spellStart"/>
      <w:r w:rsidRPr="00A504E2">
        <w:rPr>
          <w:rFonts w:ascii="Times New Roman" w:eastAsia="Times New Roman" w:hAnsi="Times New Roman" w:cs="Times New Roman"/>
          <w:sz w:val="24"/>
          <w:szCs w:val="24"/>
        </w:rPr>
        <w:t>Оn</w:t>
      </w:r>
      <w:proofErr w:type="spell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A504E2">
        <w:rPr>
          <w:rFonts w:ascii="Times New Roman" w:eastAsia="Times New Roman" w:hAnsi="Times New Roman" w:cs="Times New Roman"/>
          <w:sz w:val="24"/>
          <w:szCs w:val="24"/>
        </w:rPr>
        <w:t>Фn</w:t>
      </w:r>
      <w:proofErr w:type="spellEnd"/>
      <w:r w:rsidRPr="00A504E2">
        <w:rPr>
          <w:rFonts w:ascii="Times New Roman" w:eastAsia="Times New Roman" w:hAnsi="Times New Roman" w:cs="Times New Roman"/>
          <w:sz w:val="24"/>
          <w:szCs w:val="24"/>
        </w:rPr>
        <w:t>)/N * % премии,</w:t>
      </w:r>
    </w:p>
    <w:p w:rsidR="0022300C" w:rsidRPr="00A504E2" w:rsidRDefault="0022300C" w:rsidP="0022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где О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– оклад в расчетном периоде до изменения;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О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– оклад в расчетном периоде после изменения;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О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– оклад в расчетном периоде после изменения;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04E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– 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</w:rPr>
        <w:t>норма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часов за расчетный период;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Ф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 отработанные часы до изменения оклада;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Ф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– фактически отработанные часы после изменения оклада;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Ф</w:t>
      </w:r>
      <w:proofErr w:type="gramStart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A504E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– фактически отработанные часы после изменения оклада;</w:t>
      </w:r>
    </w:p>
    <w:p w:rsidR="0022300C" w:rsidRPr="00A504E2" w:rsidRDefault="0022300C" w:rsidP="0022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     % премии – премия в процентном выражении.</w:t>
      </w:r>
    </w:p>
    <w:p w:rsidR="001A3C54" w:rsidRPr="00A504E2" w:rsidRDefault="001A3C54" w:rsidP="001A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 руководителю учреждения производятся за счет всех источников финансового обеспечения деятельности учреждения в пределах выделенного финансирования. </w:t>
      </w:r>
    </w:p>
    <w:p w:rsidR="00B06185" w:rsidRPr="00A504E2" w:rsidRDefault="00EB1351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277D"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277D" w:rsidRPr="00A504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6185" w:rsidRPr="00A504E2">
        <w:rPr>
          <w:rFonts w:ascii="Times New Roman" w:eastAsia="Times New Roman" w:hAnsi="Times New Roman" w:cs="Times New Roman"/>
          <w:sz w:val="24"/>
          <w:szCs w:val="24"/>
        </w:rPr>
        <w:t>Расчет отпускных сумм производится согласно законодательству РФ из всех видов заработной платы (муниципальное задание, стимулирующие выплаты)</w:t>
      </w:r>
      <w:r w:rsidR="0077277D"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77D" w:rsidRPr="00A504E2" w:rsidRDefault="00EB1351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77277D" w:rsidRPr="00A504E2">
        <w:rPr>
          <w:rFonts w:ascii="Times New Roman" w:eastAsia="Times New Roman" w:hAnsi="Times New Roman" w:cs="Times New Roman"/>
          <w:sz w:val="24"/>
          <w:szCs w:val="24"/>
        </w:rPr>
        <w:t>. При расчете отпускных, командировок, компенсации при увольнении учитывается сумма начисленного заработка за время нахождения работника в командировке в выходной или нерабочий праздничный день.</w:t>
      </w:r>
    </w:p>
    <w:p w:rsidR="00825727" w:rsidRPr="00A504E2" w:rsidRDefault="00825727" w:rsidP="009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8C3" w:rsidRDefault="003C58C3" w:rsidP="003C5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8C3" w:rsidRDefault="003C58C3" w:rsidP="003C5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096" w:rsidRPr="00A504E2" w:rsidRDefault="00EB1351" w:rsidP="003C5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FA1096" w:rsidRPr="00A504E2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выплаты заработной платы</w:t>
      </w:r>
    </w:p>
    <w:p w:rsidR="00A50040" w:rsidRPr="00A504E2" w:rsidRDefault="00EB1351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.1. Выплата заработной платы производится в денежной форме в валюте Российской Федерации — рублях.</w:t>
      </w:r>
    </w:p>
    <w:p w:rsidR="00A504E2" w:rsidRPr="0095687C" w:rsidRDefault="00EB1351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8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1096" w:rsidRPr="0095687C">
        <w:rPr>
          <w:rFonts w:ascii="Times New Roman" w:eastAsia="Times New Roman" w:hAnsi="Times New Roman" w:cs="Times New Roman"/>
          <w:sz w:val="24"/>
          <w:szCs w:val="24"/>
        </w:rPr>
        <w:t xml:space="preserve">.2. Заработная плата выплачивается: </w:t>
      </w:r>
    </w:p>
    <w:p w:rsidR="00A504E2" w:rsidRPr="0095687C" w:rsidRDefault="00A504E2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87C">
        <w:rPr>
          <w:rFonts w:ascii="Times New Roman" w:eastAsia="Times New Roman" w:hAnsi="Times New Roman" w:cs="Times New Roman"/>
          <w:sz w:val="24"/>
          <w:szCs w:val="24"/>
        </w:rPr>
        <w:t xml:space="preserve">       за 1 половину месяца - 25-го числа текущего месяца;</w:t>
      </w:r>
    </w:p>
    <w:p w:rsidR="00A504E2" w:rsidRDefault="00A504E2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87C">
        <w:rPr>
          <w:rFonts w:ascii="Times New Roman" w:eastAsia="Times New Roman" w:hAnsi="Times New Roman" w:cs="Times New Roman"/>
          <w:sz w:val="24"/>
          <w:szCs w:val="24"/>
        </w:rPr>
        <w:t xml:space="preserve">       за 2 половину месяца -10 числа следующего месяца, при этом если перерыв между выплатами за первую половину месяца и за вторую половину месяца превышает 15 календарных дней,</w:t>
      </w:r>
      <w:r w:rsidR="00A44AFC" w:rsidRPr="0095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87C">
        <w:rPr>
          <w:rFonts w:ascii="Times New Roman" w:eastAsia="Times New Roman" w:hAnsi="Times New Roman" w:cs="Times New Roman"/>
          <w:sz w:val="24"/>
          <w:szCs w:val="24"/>
        </w:rPr>
        <w:t>то выплата производится в день</w:t>
      </w:r>
      <w:r w:rsidR="00A44AFC" w:rsidRPr="0095687C">
        <w:rPr>
          <w:rFonts w:ascii="Times New Roman" w:eastAsia="Times New Roman" w:hAnsi="Times New Roman" w:cs="Times New Roman"/>
          <w:sz w:val="24"/>
          <w:szCs w:val="24"/>
        </w:rPr>
        <w:t>, не превышающий пятнадцатый календарный день после выплаты заработной платы за первую половину месяца.</w:t>
      </w:r>
    </w:p>
    <w:p w:rsidR="00A50040" w:rsidRPr="00A504E2" w:rsidRDefault="00FA1096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Если та или иная дата приходится на выходной или нерабочий праздничный день, она переносится на последний рабочий день, предшествующий этой дате.</w:t>
      </w:r>
    </w:p>
    <w:p w:rsidR="00CE025E" w:rsidRPr="00A504E2" w:rsidRDefault="00EB1351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.3. Заработная плата перечисляется в безналичном порядке на банковский лиц</w:t>
      </w:r>
      <w:r w:rsidR="00CE025E" w:rsidRPr="00A504E2">
        <w:rPr>
          <w:rFonts w:ascii="Times New Roman" w:eastAsia="Times New Roman" w:hAnsi="Times New Roman" w:cs="Times New Roman"/>
          <w:sz w:val="24"/>
          <w:szCs w:val="24"/>
        </w:rPr>
        <w:t>евой счет, указанный работником, путем перечисления на зарплатную карточку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25E" w:rsidRPr="00A504E2">
        <w:rPr>
          <w:rFonts w:ascii="Times New Roman" w:eastAsia="Times New Roman" w:hAnsi="Times New Roman" w:cs="Times New Roman"/>
          <w:sz w:val="24"/>
          <w:szCs w:val="24"/>
        </w:rPr>
        <w:t>либо сберегательную книжку.</w:t>
      </w:r>
    </w:p>
    <w:p w:rsidR="00A50040" w:rsidRPr="00A504E2" w:rsidRDefault="00CE025E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351" w:rsidRPr="00A504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 xml:space="preserve">.4. Не позднее двух дней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 xml:space="preserve">даты выплаты заработной платы работнику выдается расчетный листок, в котором отражаются все выплаты, начисленные работнику за текущий месяц, произведенные с них удержания, и сумма, фактически выданная работнику. Форма расчетного листка утверждается директором </w:t>
      </w:r>
      <w:r w:rsidR="00A50040" w:rsidRPr="00A504E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. Ответственность за правильность и своевременность выдачи</w:t>
      </w:r>
      <w:r w:rsidR="00A50040" w:rsidRPr="00A5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расчетного листка несет главный бухгалтер.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Расчетные листки выдаются под роспись в </w:t>
      </w:r>
      <w:r w:rsidR="00965BBB">
        <w:rPr>
          <w:rFonts w:ascii="Times New Roman" w:eastAsia="Times New Roman" w:hAnsi="Times New Roman" w:cs="Times New Roman"/>
          <w:sz w:val="24"/>
          <w:szCs w:val="24"/>
        </w:rPr>
        <w:t>журнале учета расчетных листков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096" w:rsidRPr="00A504E2" w:rsidRDefault="00EB1351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.5. При расторжении трудового договора выплата всех денежных сумм, причитающихся работнику, производится в день его увольнения.</w:t>
      </w:r>
    </w:p>
    <w:p w:rsidR="00A50040" w:rsidRPr="00A504E2" w:rsidRDefault="00A50040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040" w:rsidRPr="00A504E2" w:rsidRDefault="00EB1351" w:rsidP="003C5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50040" w:rsidRPr="00A504E2">
        <w:rPr>
          <w:rFonts w:ascii="Times New Roman" w:eastAsia="Times New Roman" w:hAnsi="Times New Roman" w:cs="Times New Roman"/>
          <w:b/>
          <w:sz w:val="24"/>
          <w:szCs w:val="24"/>
        </w:rPr>
        <w:t>. Удержания.</w:t>
      </w:r>
    </w:p>
    <w:p w:rsidR="00A50040" w:rsidRPr="00A504E2" w:rsidRDefault="00EB1351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0040" w:rsidRPr="00A504E2">
        <w:rPr>
          <w:rFonts w:ascii="Times New Roman" w:eastAsia="Times New Roman" w:hAnsi="Times New Roman" w:cs="Times New Roman"/>
          <w:sz w:val="24"/>
          <w:szCs w:val="24"/>
        </w:rPr>
        <w:t>.1. Удержания из заработной платы работника производятся только в случаях, предусмотренных Трудовым кодексом РФ и иными федеральными законами:</w:t>
      </w:r>
    </w:p>
    <w:p w:rsidR="00A50040" w:rsidRPr="00A504E2" w:rsidRDefault="00A50040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- для возмещения </w:t>
      </w:r>
      <w:r w:rsidR="0028233B" w:rsidRPr="00A504E2">
        <w:rPr>
          <w:rFonts w:ascii="Times New Roman" w:eastAsia="Times New Roman" w:hAnsi="Times New Roman" w:cs="Times New Roman"/>
          <w:sz w:val="24"/>
          <w:szCs w:val="24"/>
        </w:rPr>
        <w:t xml:space="preserve">выплаченной, но 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неотработанно</w:t>
      </w:r>
      <w:r w:rsidR="0028233B" w:rsidRPr="00A504E2">
        <w:rPr>
          <w:rFonts w:ascii="Times New Roman" w:eastAsia="Times New Roman" w:hAnsi="Times New Roman" w:cs="Times New Roman"/>
          <w:sz w:val="24"/>
          <w:szCs w:val="24"/>
        </w:rPr>
        <w:t>й заработной платы за 1 половину месяца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>, выданного работнику в счет заработной платы;</w:t>
      </w:r>
    </w:p>
    <w:p w:rsidR="00A50040" w:rsidRPr="00A504E2" w:rsidRDefault="00A50040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- для погашения неизрасходованного и своевременно не возвращенн</w:t>
      </w:r>
      <w:r w:rsidR="0028233B" w:rsidRPr="00A504E2">
        <w:rPr>
          <w:rFonts w:ascii="Times New Roman" w:eastAsia="Times New Roman" w:hAnsi="Times New Roman" w:cs="Times New Roman"/>
          <w:sz w:val="24"/>
          <w:szCs w:val="24"/>
        </w:rPr>
        <w:t>ых подотчетных сумм, выданных</w:t>
      </w:r>
      <w:r w:rsidRPr="00A504E2">
        <w:rPr>
          <w:rFonts w:ascii="Times New Roman" w:eastAsia="Times New Roman" w:hAnsi="Times New Roman" w:cs="Times New Roman"/>
          <w:sz w:val="24"/>
          <w:szCs w:val="24"/>
        </w:rPr>
        <w:t xml:space="preserve"> в связи со служебной командировкой или переводом на другую работу в другую местность, а также в других случаях;</w:t>
      </w:r>
    </w:p>
    <w:p w:rsidR="00A50040" w:rsidRPr="00A504E2" w:rsidRDefault="00A50040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- 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простое;</w:t>
      </w:r>
    </w:p>
    <w:p w:rsidR="00A50040" w:rsidRPr="00A504E2" w:rsidRDefault="00A50040" w:rsidP="00A5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- 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:rsidR="00972E0D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.2. Общий размер всех удержаний при каждой выплате заработной платы не может превышать 20%, а в случаях, предусмотренных федеральными законами (в частности на основании предъявленного к исполнению исполнительного листа) – 50% заработной платы, причитающейся работнику.</w:t>
      </w:r>
    </w:p>
    <w:p w:rsidR="00972E0D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 xml:space="preserve">.3. Заработная плата, не полученная ко дню смерти работника, выдается членам его семьи или лицу, находившемуся на </w:t>
      </w:r>
      <w:proofErr w:type="gramStart"/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иждивении умершего на</w:t>
      </w:r>
      <w:proofErr w:type="gramEnd"/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28233B" w:rsidRPr="00A504E2" w:rsidRDefault="0028233B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E0D" w:rsidRPr="00A504E2" w:rsidRDefault="00EB1351" w:rsidP="003C5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72E0D" w:rsidRPr="00A504E2">
        <w:rPr>
          <w:rFonts w:ascii="Times New Roman" w:eastAsia="Times New Roman" w:hAnsi="Times New Roman" w:cs="Times New Roman"/>
          <w:b/>
          <w:bCs/>
          <w:sz w:val="24"/>
          <w:szCs w:val="24"/>
        </w:rPr>
        <w:t>. Должностной оклад.</w:t>
      </w:r>
    </w:p>
    <w:p w:rsidR="00972E0D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 xml:space="preserve">.1. Размер месячного должностного оклада работника организации определяется в трудовом договоре с ним и не может быть ниже установленного федеральным законом минимального </w:t>
      </w:r>
      <w:proofErr w:type="gramStart"/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E0D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.2. Размер месячного должностного оклада работника зависит от его квалификации, сложности выполняемой работы, количества и качества затраченного труда.</w:t>
      </w:r>
    </w:p>
    <w:p w:rsidR="00972E0D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.3. В месячный должностной оклад не включаются доплаты и премии, иные компенсационные и социальные выплаты.</w:t>
      </w:r>
    </w:p>
    <w:p w:rsidR="0022300C" w:rsidRPr="00A504E2" w:rsidRDefault="0022300C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E0D" w:rsidRPr="00A44AFC" w:rsidRDefault="00EB1351" w:rsidP="003C5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AF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72E0D" w:rsidRPr="00A44AFC">
        <w:rPr>
          <w:rFonts w:ascii="Times New Roman" w:eastAsia="Times New Roman" w:hAnsi="Times New Roman" w:cs="Times New Roman"/>
          <w:b/>
          <w:bCs/>
          <w:sz w:val="24"/>
          <w:szCs w:val="24"/>
        </w:rPr>
        <w:t>. Доплаты.</w:t>
      </w:r>
    </w:p>
    <w:p w:rsidR="00972E0D" w:rsidRPr="00A44AFC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2E0D" w:rsidRPr="00A44AFC">
        <w:rPr>
          <w:rFonts w:ascii="Times New Roman" w:eastAsia="Times New Roman" w:hAnsi="Times New Roman" w:cs="Times New Roman"/>
          <w:sz w:val="24"/>
          <w:szCs w:val="24"/>
        </w:rPr>
        <w:t>.1. В организации устанавливаются доплаты за работу в выходные и нерабочие праздничные дни и другие доплаты, предусмотренные действующим законодательством.</w:t>
      </w:r>
    </w:p>
    <w:p w:rsidR="00972E0D" w:rsidRPr="00A44AFC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2E0D" w:rsidRPr="00A44AFC">
        <w:rPr>
          <w:rFonts w:ascii="Times New Roman" w:eastAsia="Times New Roman" w:hAnsi="Times New Roman" w:cs="Times New Roman"/>
          <w:sz w:val="24"/>
          <w:szCs w:val="24"/>
        </w:rPr>
        <w:t>.2. Работа в выходной и нерабочий праздничный день оплачивается в размере одинарной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двойной часовой или дневной ставки сверх оклада, если работа производилась сверх месячной нормы.</w:t>
      </w:r>
    </w:p>
    <w:p w:rsidR="00972E0D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2E0D" w:rsidRPr="00A44AFC">
        <w:rPr>
          <w:rFonts w:ascii="Times New Roman" w:eastAsia="Times New Roman" w:hAnsi="Times New Roman" w:cs="Times New Roman"/>
          <w:sz w:val="24"/>
          <w:szCs w:val="24"/>
        </w:rPr>
        <w:t>.3.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972E0D" w:rsidRPr="00A504E2" w:rsidRDefault="00972E0D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E0D" w:rsidRPr="00A504E2" w:rsidRDefault="00EB1351" w:rsidP="003C5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72E0D" w:rsidRPr="00A504E2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положения.</w:t>
      </w:r>
    </w:p>
    <w:p w:rsidR="00972E0D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 xml:space="preserve">.1. Настоящее Положение вступает в силу </w:t>
      </w:r>
      <w:proofErr w:type="gramStart"/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 xml:space="preserve"> его введения, указанной в соответствующем приказе директора организации, и действует до его изменения или отмены.</w:t>
      </w:r>
    </w:p>
    <w:p w:rsidR="00972E0D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.2. Текст настоящего Положения об оплате труда работников подлежит доведению до сведения всех работников Организации под роспись в Листе ознакомления (Приложение № 1 к настоящему Положению).</w:t>
      </w:r>
    </w:p>
    <w:p w:rsidR="00972E0D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.3. Иные вопросы выплаты заработной платы регулируются действующим трудовым законодательством РФ.</w:t>
      </w:r>
    </w:p>
    <w:p w:rsidR="00FA1096" w:rsidRPr="00A504E2" w:rsidRDefault="00EB1351" w:rsidP="0097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72E0D" w:rsidRPr="00A504E2">
        <w:rPr>
          <w:rFonts w:ascii="Times New Roman" w:eastAsia="Times New Roman" w:hAnsi="Times New Roman" w:cs="Times New Roman"/>
          <w:sz w:val="24"/>
          <w:szCs w:val="24"/>
        </w:rPr>
        <w:t>.4</w:t>
      </w:r>
      <w:r w:rsidR="00FA1096" w:rsidRPr="00A504E2">
        <w:rPr>
          <w:rFonts w:ascii="Times New Roman" w:eastAsia="Times New Roman" w:hAnsi="Times New Roman" w:cs="Times New Roman"/>
          <w:sz w:val="24"/>
          <w:szCs w:val="24"/>
        </w:rPr>
        <w:t>. Вопросы оплаты труда, не урегулированные настоящим Положением, разрешаются в порядке, установленном Трудовым кодексом РФ и другими нормативно-правовыми актами трудового законодательства.</w:t>
      </w:r>
    </w:p>
    <w:p w:rsidR="000C5047" w:rsidRPr="00A504E2" w:rsidRDefault="000C5047" w:rsidP="006961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0C5047" w:rsidRDefault="000C5047" w:rsidP="006961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sectPr w:rsidR="000C5047" w:rsidSect="00401037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96"/>
    <w:rsid w:val="0001508A"/>
    <w:rsid w:val="00024733"/>
    <w:rsid w:val="000C5047"/>
    <w:rsid w:val="000E2246"/>
    <w:rsid w:val="00180270"/>
    <w:rsid w:val="00196373"/>
    <w:rsid w:val="001A3C54"/>
    <w:rsid w:val="00203A4D"/>
    <w:rsid w:val="00212C65"/>
    <w:rsid w:val="0022300C"/>
    <w:rsid w:val="0028233B"/>
    <w:rsid w:val="002B3847"/>
    <w:rsid w:val="002B4C95"/>
    <w:rsid w:val="00397E5F"/>
    <w:rsid w:val="003A1B22"/>
    <w:rsid w:val="003A75CC"/>
    <w:rsid w:val="003A7715"/>
    <w:rsid w:val="003B707B"/>
    <w:rsid w:val="003C58C3"/>
    <w:rsid w:val="00401037"/>
    <w:rsid w:val="00403D4E"/>
    <w:rsid w:val="00422274"/>
    <w:rsid w:val="004328ED"/>
    <w:rsid w:val="004E492A"/>
    <w:rsid w:val="004E6543"/>
    <w:rsid w:val="00525833"/>
    <w:rsid w:val="005477AD"/>
    <w:rsid w:val="005B62A9"/>
    <w:rsid w:val="005C0AB4"/>
    <w:rsid w:val="006043DB"/>
    <w:rsid w:val="00605064"/>
    <w:rsid w:val="006306CB"/>
    <w:rsid w:val="00643858"/>
    <w:rsid w:val="006664F0"/>
    <w:rsid w:val="00695A05"/>
    <w:rsid w:val="006961F6"/>
    <w:rsid w:val="006C1E30"/>
    <w:rsid w:val="006C3AC5"/>
    <w:rsid w:val="00744A6C"/>
    <w:rsid w:val="007616F5"/>
    <w:rsid w:val="0077277D"/>
    <w:rsid w:val="00825727"/>
    <w:rsid w:val="008515E9"/>
    <w:rsid w:val="0086023C"/>
    <w:rsid w:val="0088126C"/>
    <w:rsid w:val="00883824"/>
    <w:rsid w:val="00894DDE"/>
    <w:rsid w:val="009008F8"/>
    <w:rsid w:val="0095687C"/>
    <w:rsid w:val="00957396"/>
    <w:rsid w:val="00965BBB"/>
    <w:rsid w:val="009717A1"/>
    <w:rsid w:val="00972E0D"/>
    <w:rsid w:val="009B79CF"/>
    <w:rsid w:val="009C03EB"/>
    <w:rsid w:val="00A057D7"/>
    <w:rsid w:val="00A37428"/>
    <w:rsid w:val="00A44AFC"/>
    <w:rsid w:val="00A50040"/>
    <w:rsid w:val="00A504E2"/>
    <w:rsid w:val="00A80E08"/>
    <w:rsid w:val="00B06185"/>
    <w:rsid w:val="00B21F31"/>
    <w:rsid w:val="00B74EDE"/>
    <w:rsid w:val="00BE69E3"/>
    <w:rsid w:val="00C1794A"/>
    <w:rsid w:val="00CA467B"/>
    <w:rsid w:val="00CE025E"/>
    <w:rsid w:val="00D43C96"/>
    <w:rsid w:val="00D46E5D"/>
    <w:rsid w:val="00D8120E"/>
    <w:rsid w:val="00D85585"/>
    <w:rsid w:val="00E3794A"/>
    <w:rsid w:val="00E632DF"/>
    <w:rsid w:val="00E95ADA"/>
    <w:rsid w:val="00EB1351"/>
    <w:rsid w:val="00EC2784"/>
    <w:rsid w:val="00ED3FAE"/>
    <w:rsid w:val="00EE02BA"/>
    <w:rsid w:val="00EF1F38"/>
    <w:rsid w:val="00F32CD2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96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A63B0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0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1096"/>
    <w:rPr>
      <w:rFonts w:ascii="Times New Roman" w:eastAsia="Times New Roman" w:hAnsi="Times New Roman" w:cs="Times New Roman"/>
      <w:color w:val="2A63B0"/>
      <w:kern w:val="36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A1096"/>
    <w:pPr>
      <w:spacing w:after="0" w:line="240" w:lineRule="auto"/>
    </w:pPr>
    <w:rPr>
      <w:rFonts w:ascii="Times New Roman" w:eastAsia="Times New Roman" w:hAnsi="Times New Roman" w:cs="Times New Roman"/>
      <w:color w:val="5C5B5B"/>
      <w:sz w:val="24"/>
      <w:szCs w:val="24"/>
    </w:rPr>
  </w:style>
  <w:style w:type="table" w:styleId="a5">
    <w:name w:val="Table Grid"/>
    <w:basedOn w:val="a1"/>
    <w:uiPriority w:val="59"/>
    <w:rsid w:val="0069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38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B62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Gramma">
    <w:name w:val="Pro-Gramma"/>
    <w:basedOn w:val="a"/>
    <w:link w:val="Pro-Gramma0"/>
    <w:qFormat/>
    <w:rsid w:val="00A80E0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A80E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96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A63B0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0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1096"/>
    <w:rPr>
      <w:rFonts w:ascii="Times New Roman" w:eastAsia="Times New Roman" w:hAnsi="Times New Roman" w:cs="Times New Roman"/>
      <w:color w:val="2A63B0"/>
      <w:kern w:val="36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A1096"/>
    <w:pPr>
      <w:spacing w:after="0" w:line="240" w:lineRule="auto"/>
    </w:pPr>
    <w:rPr>
      <w:rFonts w:ascii="Times New Roman" w:eastAsia="Times New Roman" w:hAnsi="Times New Roman" w:cs="Times New Roman"/>
      <w:color w:val="5C5B5B"/>
      <w:sz w:val="24"/>
      <w:szCs w:val="24"/>
    </w:rPr>
  </w:style>
  <w:style w:type="table" w:styleId="a5">
    <w:name w:val="Table Grid"/>
    <w:basedOn w:val="a1"/>
    <w:uiPriority w:val="59"/>
    <w:rsid w:val="0069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38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B62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Gramma">
    <w:name w:val="Pro-Gramma"/>
    <w:basedOn w:val="a"/>
    <w:link w:val="Pro-Gramma0"/>
    <w:qFormat/>
    <w:rsid w:val="00A80E0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A80E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497">
              <w:marLeft w:val="3375"/>
              <w:marRight w:val="3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CB6E-59B3-4E3B-A71C-86F19990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User</cp:lastModifiedBy>
  <cp:revision>2</cp:revision>
  <cp:lastPrinted>2022-09-07T06:49:00Z</cp:lastPrinted>
  <dcterms:created xsi:type="dcterms:W3CDTF">2022-09-12T08:17:00Z</dcterms:created>
  <dcterms:modified xsi:type="dcterms:W3CDTF">2022-09-12T08:17:00Z</dcterms:modified>
</cp:coreProperties>
</file>